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  <w:color w:val="0D2240"/>
          <w:sz w:val="40"/>
        </w:rPr>
        <w:t>BRUNA PERÚ — AGENDA LLAMADA SEMANAL</w:t>
      </w:r>
    </w:p>
    <w:p>
      <w:r>
        <w:rPr>
          <w:color w:val="C8960C"/>
          <w:sz w:val="22"/>
        </w:rPr>
        <w:t>Lunes 7 de septiembre de 2026 · VCB S.A.C.</w:t>
      </w:r>
    </w:p>
    <w:p>
      <w:r>
        <w:rPr>
          <w:i/>
          <w:sz w:val="18"/>
        </w:rPr>
        <w:t>Fuente: update equipo Unger/Minerva 7-sep + panel + monitor diario</w:t>
      </w:r>
    </w:p>
    <w:p>
      <w:pPr>
        <w:spacing w:before="200" w:after="60"/>
      </w:pPr>
      <w:r>
        <w:rPr>
          <w:b/>
          <w:color w:val="0D2240"/>
          <w:sz w:val="32"/>
        </w:rPr>
        <w:t>1 · SEMANA CRÍTICA — VISITA LIMA (Dom 20 – Jue 24 sep)</w:t>
      </w:r>
    </w:p>
    <w:p>
      <w:pPr>
        <w:pStyle w:val="ListBullet"/>
        <w:spacing w:after="40"/>
      </w:pPr>
      <w:r>
        <w:rPr>
          <w:sz w:val="21"/>
        </w:rPr>
        <w:t>Lunes 21 AM — Reunión con Mia (Mia Guo).</w:t>
      </w:r>
    </w:p>
    <w:p>
      <w:pPr>
        <w:pStyle w:val="ListBullet"/>
        <w:spacing w:after="40"/>
      </w:pPr>
      <w:r>
        <w:rPr>
          <w:sz w:val="21"/>
        </w:rPr>
        <w:t>Lunes 21 PM — Reunión con Pedro Klein en oficinas Alicorp. Víctor la saca, la hora que él pueda; Mia nos acompaña.</w:t>
      </w:r>
    </w:p>
    <w:p>
      <w:pPr>
        <w:pStyle w:val="ListBullet"/>
        <w:spacing w:after="40"/>
      </w:pPr>
      <w:r>
        <w:rPr>
          <w:sz w:val="21"/>
        </w:rPr>
        <w:t>Martes 22 / Miércoles 23 — Jenny coordina reunión con Daryza (definir día).</w:t>
      </w:r>
    </w:p>
    <w:p>
      <w:pPr>
        <w:pStyle w:val="ListBullet"/>
        <w:spacing w:after="40"/>
      </w:pPr>
      <w:r>
        <w:rPr>
          <w:sz w:val="21"/>
        </w:rPr>
        <w:t>Jueves 24 — Confirmar reunión con Rafa Villa. Minerva probablemente no asiste; igual vamos a vernos.</w:t>
      </w:r>
    </w:p>
    <w:p>
      <w:pPr>
        <w:pStyle w:val="ListBullet"/>
        <w:spacing w:after="40"/>
      </w:pPr>
      <w:r>
        <w:rPr>
          <w:sz w:val="21"/>
        </w:rPr>
        <w:t>Jorge aprovecha la semana para pruebas de sellado Ricolite + Nico (liner agro).</w:t>
      </w:r>
    </w:p>
    <w:p>
      <w:pPr>
        <w:pStyle w:val="ListBullet"/>
        <w:spacing w:after="40"/>
      </w:pPr>
      <w:r>
        <w:rPr>
          <w:sz w:val="21"/>
        </w:rPr>
        <w:t>ACCIÓN HOY: todas las reuniones quedan en calendario.</w:t>
      </w:r>
    </w:p>
    <w:p>
      <w:pPr>
        <w:spacing w:before="200" w:after="60"/>
      </w:pPr>
      <w:r>
        <w:rPr>
          <w:b/>
          <w:color w:val="0D2240"/>
          <w:sz w:val="32"/>
        </w:rPr>
        <w:t>2 · UNGER — UPDATE DEL DÍA</w:t>
      </w:r>
    </w:p>
    <w:p>
      <w:pPr>
        <w:pStyle w:val="ListBullet"/>
        <w:spacing w:after="40"/>
      </w:pPr>
      <w:r>
        <w:rPr>
          <w:sz w:val="21"/>
        </w:rPr>
        <w:t>Muestras tensoactivos: on the works, envío pronto a la oficina Bruna (antes del 24 sep).</w:t>
      </w:r>
    </w:p>
    <w:p>
      <w:pPr>
        <w:pStyle w:val="ListBullet"/>
        <w:spacing w:after="40"/>
      </w:pPr>
      <w:r>
        <w:rPr>
          <w:sz w:val="21"/>
        </w:rPr>
        <w:t>Viaje de Minerva a Lima: low chances que lo logre. Boletos: Caritos. Plan B: llamada Rafa Villa + Minerva para update técnico.</w:t>
      </w:r>
    </w:p>
    <w:p>
      <w:pPr>
        <w:pStyle w:val="ListBullet"/>
        <w:spacing w:after="40"/>
      </w:pPr>
      <w:r>
        <w:rPr>
          <w:sz w:val="21"/>
        </w:rPr>
        <w:t>Pricing bajando: ventana para mejorar oferta Ufarol TDG N (USD 3.473/kg vs Galaxy 799 India USD 3.24/kg) y cerrar las 50T con Alicorp.</w:t>
      </w:r>
    </w:p>
    <w:p>
      <w:pPr>
        <w:pStyle w:val="ListBullet"/>
        <w:spacing w:after="40"/>
      </w:pPr>
      <w:r>
        <w:rPr>
          <w:sz w:val="21"/>
        </w:rPr>
        <w:t>Pendiente Vanessa: reenviar Excel licitación Alicorp a Minerva para matching de portafolio.</w:t>
      </w:r>
    </w:p>
    <w:p>
      <w:pPr>
        <w:spacing w:before="200" w:after="60"/>
      </w:pPr>
      <w:r>
        <w:rPr>
          <w:b/>
          <w:color w:val="0D2240"/>
          <w:sz w:val="32"/>
        </w:rPr>
        <w:t>3 · DECISIONES DE ANDY EN LA LLAMADA</w:t>
      </w:r>
    </w:p>
    <w:p>
      <w:pPr>
        <w:pStyle w:val="ListBullet"/>
        <w:spacing w:after="40"/>
      </w:pPr>
      <w:r>
        <w:rPr>
          <w:b/>
          <w:sz w:val="21"/>
        </w:rPr>
        <w:t xml:space="preserve">🔴 </w:t>
      </w:r>
      <w:r>
        <w:rPr>
          <w:sz w:val="21"/>
        </w:rPr>
        <w:t>Alicorp SLS 95% (Solped 2100012747): Moisés rechazó alza — ¿mantenemos $4.61/kg o absorbemos? OC septiembre no espera.</w:t>
      </w:r>
    </w:p>
    <w:p>
      <w:pPr>
        <w:pStyle w:val="ListBullet"/>
        <w:spacing w:after="40"/>
      </w:pPr>
      <w:r>
        <w:rPr>
          <w:b/>
          <w:sz w:val="21"/>
        </w:rPr>
        <w:t xml:space="preserve">🔴 </w:t>
      </w:r>
      <w:r>
        <w:rPr>
          <w:sz w:val="21"/>
        </w:rPr>
        <w:t>Candidatos vendedor local Perú: ~19 en evaluación — definir corto a 3 y proceso.</w:t>
      </w:r>
    </w:p>
    <w:p>
      <w:pPr>
        <w:pStyle w:val="ListBullet"/>
        <w:spacing w:after="40"/>
      </w:pPr>
      <w:r>
        <w:rPr>
          <w:sz w:val="21"/>
        </w:rPr>
        <w:t>Propuesta Rubi (empaque pasta dental): revisar cotizaciones OEM.</w:t>
      </w:r>
    </w:p>
    <w:p>
      <w:pPr>
        <w:pStyle w:val="ListBullet"/>
        <w:spacing w:after="40"/>
      </w:pPr>
      <w:r>
        <w:rPr>
          <w:sz w:val="21"/>
        </w:rPr>
        <w:t>Lista productos stock local: criterios recurrencia / riesgo / capital.</w:t>
      </w:r>
    </w:p>
    <w:p>
      <w:pPr>
        <w:spacing w:before="200" w:after="60"/>
      </w:pPr>
      <w:r>
        <w:rPr>
          <w:b/>
          <w:color w:val="0D2240"/>
          <w:sz w:val="32"/>
        </w:rPr>
        <w:t>4 · SEGUIMIENTOS OPERATIVOS</w:t>
      </w:r>
    </w:p>
    <w:p>
      <w:pPr>
        <w:pStyle w:val="ListBullet"/>
        <w:spacing w:after="40"/>
      </w:pPr>
      <w:r>
        <w:rPr>
          <w:sz w:val="21"/>
        </w:rPr>
        <w:t>Tripolifosfato de sodio cotizado + "uril en agujas" — pendiente de Moisés (Alicorp).</w:t>
      </w:r>
    </w:p>
    <w:p>
      <w:pPr>
        <w:pStyle w:val="ListBullet"/>
        <w:spacing w:after="40"/>
      </w:pPr>
      <w:r>
        <w:rPr>
          <w:sz w:val="21"/>
        </w:rPr>
        <w:t>K2CO3 Romex: ETA Callao 19 sep (KOTA CANTIK V.102E) — nacionalización SUNAT/IQBF en proceso; Solicitud 83637 en evaluación.</w:t>
      </w:r>
    </w:p>
    <w:p>
      <w:pPr>
        <w:pStyle w:val="ListBullet"/>
        <w:spacing w:after="40"/>
      </w:pPr>
      <w:r>
        <w:rPr>
          <w:sz w:val="21"/>
        </w:rPr>
        <w:t>Naseda: NC $7,905.84 reempaque sacos Tianpu — Lourdes aprobando, financiero 4-sep urgente.</w:t>
      </w:r>
    </w:p>
    <w:p>
      <w:pPr>
        <w:pStyle w:val="ListBullet"/>
        <w:spacing w:after="40"/>
      </w:pPr>
      <w:r>
        <w:rPr>
          <w:sz w:val="21"/>
        </w:rPr>
        <w:t>Tubo pasta dental: prueba estabilidad acelerada desde 21 ago; parciales cada 30 días.</w:t>
      </w:r>
    </w:p>
    <w:p>
      <w:pPr>
        <w:pStyle w:val="ListBullet"/>
        <w:spacing w:after="40"/>
      </w:pPr>
      <w:r>
        <w:rPr>
          <w:sz w:val="21"/>
        </w:rPr>
        <w:t>Vacante ejecutivo comercial Perú: JD lista — decidir dónde publicar (perfil IMCD/Mathiesen/Disan/Clariant).</w:t>
      </w:r>
    </w:p>
    <w:p>
      <w:pPr>
        <w:spacing w:before="200" w:after="60"/>
      </w:pPr>
      <w:r>
        <w:rPr>
          <w:b/>
          <w:color w:val="0D2240"/>
          <w:sz w:val="32"/>
        </w:rPr>
        <w:t>5 · AGENDA ANDY (FUERA DE OFICINA)</w:t>
      </w:r>
    </w:p>
    <w:p>
      <w:pPr>
        <w:pStyle w:val="ListBullet"/>
        <w:spacing w:after="40"/>
      </w:pPr>
      <w:r>
        <w:rPr>
          <w:sz w:val="21"/>
        </w:rPr>
        <w:t>Viaja mañana a Guatemala — evento emprendedurismo + AI; visita clientes martes.</w:t>
      </w:r>
    </w:p>
    <w:p>
      <w:pPr>
        <w:pStyle w:val="ListBullet"/>
        <w:spacing w:after="40"/>
      </w:pPr>
      <w:r>
        <w:rPr>
          <w:sz w:val="21"/>
        </w:rPr>
        <w:t>Miércoles y jueves: El Salvador — visita Sherwin Williams.</w:t>
      </w:r>
    </w:p>
    <w:p>
      <w:pPr>
        <w:pStyle w:val="ListBullet"/>
        <w:spacing w:after="40"/>
      </w:pPr>
      <w:r>
        <w:rPr>
          <w:sz w:val="21"/>
        </w:rPr>
        <w:t>Si no salen las sesiones de la otra semana, este mensaje es el alignment del equipo.</w:t>
      </w:r>
    </w:p>
    <w:p>
      <w:pPr>
        <w:spacing w:before="200" w:after="60"/>
      </w:pPr>
      <w:r>
        <w:rPr>
          <w:b/>
          <w:color w:val="0D2240"/>
          <w:sz w:val="32"/>
        </w:rPr>
        <w:t>6 · MENSAJE DE CIERRE</w:t>
      </w:r>
    </w:p>
    <w:p>
      <w:r>
        <w:rPr>
          <w:i/>
          <w:sz w:val="22"/>
        </w:rPr>
        <w:t>Empujar las próximas 10 semanas — se viene el cierre de año. Equipo Alicorp ya más acomodado tras la transición a planta nueva.</w:t>
      </w:r>
    </w:p>
    <w:sectPr w:rsidR="00FC693F" w:rsidRPr="0006063C" w:rsidSect="00034616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